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2ED5" w14:textId="34A69486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 xml:space="preserve">Role Overview: </w:t>
      </w:r>
      <w:r w:rsidR="0020446C">
        <w:rPr>
          <w:rFonts w:ascii="Arial" w:hAnsi="Arial" w:cs="Arial"/>
          <w:b/>
          <w:bCs/>
          <w:sz w:val="24"/>
          <w:szCs w:val="24"/>
        </w:rPr>
        <w:t>Leyton Orient Trust Management Accountant</w:t>
      </w:r>
    </w:p>
    <w:p w14:paraId="7741537F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78B766" w14:textId="35C59065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Hours:</w:t>
      </w:r>
      <w:r w:rsidRPr="003250F1">
        <w:rPr>
          <w:rFonts w:ascii="Arial" w:hAnsi="Arial" w:cs="Arial"/>
          <w:sz w:val="24"/>
          <w:szCs w:val="24"/>
        </w:rPr>
        <w:t xml:space="preserve"> </w:t>
      </w:r>
      <w:r w:rsidR="0074108F" w:rsidRPr="003250F1">
        <w:rPr>
          <w:rFonts w:ascii="Arial" w:hAnsi="Arial" w:cs="Arial"/>
          <w:sz w:val="24"/>
          <w:szCs w:val="24"/>
        </w:rPr>
        <w:t>Full</w:t>
      </w:r>
      <w:r w:rsidRPr="003250F1">
        <w:rPr>
          <w:rFonts w:ascii="Arial" w:hAnsi="Arial" w:cs="Arial"/>
          <w:sz w:val="24"/>
          <w:szCs w:val="24"/>
        </w:rPr>
        <w:t>-time (</w:t>
      </w:r>
      <w:r w:rsidR="0074108F" w:rsidRPr="003250F1">
        <w:rPr>
          <w:rFonts w:ascii="Arial" w:hAnsi="Arial" w:cs="Arial"/>
          <w:sz w:val="24"/>
          <w:szCs w:val="24"/>
        </w:rPr>
        <w:t>40</w:t>
      </w:r>
      <w:r w:rsidRPr="003250F1">
        <w:rPr>
          <w:rFonts w:ascii="Arial" w:hAnsi="Arial" w:cs="Arial"/>
          <w:sz w:val="24"/>
          <w:szCs w:val="24"/>
        </w:rPr>
        <w:t xml:space="preserve"> hours</w:t>
      </w:r>
      <w:r w:rsidR="0074108F" w:rsidRPr="003250F1">
        <w:rPr>
          <w:rFonts w:ascii="Arial" w:hAnsi="Arial" w:cs="Arial"/>
          <w:sz w:val="24"/>
          <w:szCs w:val="24"/>
        </w:rPr>
        <w:t>)</w:t>
      </w:r>
    </w:p>
    <w:p w14:paraId="0F5C399D" w14:textId="77777777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Location:</w:t>
      </w:r>
      <w:r w:rsidRPr="003250F1">
        <w:rPr>
          <w:rFonts w:ascii="Arial" w:hAnsi="Arial" w:cs="Arial"/>
          <w:sz w:val="24"/>
          <w:szCs w:val="24"/>
        </w:rPr>
        <w:t xml:space="preserve"> In-person (minimum two days/week)  </w:t>
      </w:r>
    </w:p>
    <w:p w14:paraId="56362B5D" w14:textId="4ADFEA06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Salary:</w:t>
      </w:r>
      <w:r w:rsidRPr="003250F1">
        <w:rPr>
          <w:rFonts w:ascii="Arial" w:hAnsi="Arial" w:cs="Arial"/>
          <w:sz w:val="24"/>
          <w:szCs w:val="24"/>
        </w:rPr>
        <w:t xml:space="preserve"> £45,000–£5</w:t>
      </w:r>
      <w:r w:rsidR="003250F1" w:rsidRPr="003250F1">
        <w:rPr>
          <w:rFonts w:ascii="Arial" w:hAnsi="Arial" w:cs="Arial"/>
          <w:sz w:val="24"/>
          <w:szCs w:val="24"/>
        </w:rPr>
        <w:t>0</w:t>
      </w:r>
      <w:r w:rsidRPr="003250F1">
        <w:rPr>
          <w:rFonts w:ascii="Arial" w:hAnsi="Arial" w:cs="Arial"/>
          <w:sz w:val="24"/>
          <w:szCs w:val="24"/>
        </w:rPr>
        <w:t>,000</w:t>
      </w:r>
    </w:p>
    <w:p w14:paraId="366F71A1" w14:textId="4285E445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Education:</w:t>
      </w:r>
      <w:r w:rsidRPr="003250F1">
        <w:rPr>
          <w:rFonts w:ascii="Arial" w:hAnsi="Arial" w:cs="Arial"/>
          <w:sz w:val="24"/>
          <w:szCs w:val="24"/>
        </w:rPr>
        <w:t xml:space="preserve"> </w:t>
      </w:r>
      <w:r w:rsidR="00224824" w:rsidRPr="003250F1">
        <w:rPr>
          <w:rFonts w:ascii="Arial" w:hAnsi="Arial" w:cs="Arial"/>
          <w:sz w:val="24"/>
          <w:szCs w:val="24"/>
        </w:rPr>
        <w:t>Fully qualified Chartered Accountant (ACA/ACCA/CIMA)</w:t>
      </w:r>
    </w:p>
    <w:p w14:paraId="32B756E3" w14:textId="77777777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66F591" w14:textId="67FC72B2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 xml:space="preserve">The </w:t>
      </w:r>
      <w:r w:rsidR="0020446C">
        <w:rPr>
          <w:rFonts w:ascii="Arial" w:hAnsi="Arial" w:cs="Arial"/>
          <w:sz w:val="24"/>
          <w:szCs w:val="24"/>
        </w:rPr>
        <w:t>Management Accountant</w:t>
      </w:r>
      <w:r w:rsidRPr="003250F1">
        <w:rPr>
          <w:rFonts w:ascii="Arial" w:hAnsi="Arial" w:cs="Arial"/>
          <w:sz w:val="24"/>
          <w:szCs w:val="24"/>
        </w:rPr>
        <w:t xml:space="preserve"> will lead </w:t>
      </w:r>
      <w:r w:rsidR="003250F1" w:rsidRPr="003250F1">
        <w:rPr>
          <w:rFonts w:ascii="Arial" w:hAnsi="Arial" w:cs="Arial"/>
          <w:sz w:val="24"/>
          <w:szCs w:val="24"/>
        </w:rPr>
        <w:t xml:space="preserve">and deliver all aspects of </w:t>
      </w:r>
      <w:r w:rsidRPr="003250F1">
        <w:rPr>
          <w:rFonts w:ascii="Arial" w:hAnsi="Arial" w:cs="Arial"/>
          <w:sz w:val="24"/>
          <w:szCs w:val="24"/>
        </w:rPr>
        <w:t xml:space="preserve">the financial operations of Leyton Orient Trust, ensuring strong </w:t>
      </w:r>
      <w:r w:rsidR="003250F1">
        <w:rPr>
          <w:rFonts w:ascii="Arial" w:hAnsi="Arial" w:cs="Arial"/>
          <w:sz w:val="24"/>
          <w:szCs w:val="24"/>
        </w:rPr>
        <w:t xml:space="preserve">financial </w:t>
      </w:r>
      <w:r w:rsidRPr="003250F1">
        <w:rPr>
          <w:rFonts w:ascii="Arial" w:hAnsi="Arial" w:cs="Arial"/>
          <w:sz w:val="24"/>
          <w:szCs w:val="24"/>
        </w:rPr>
        <w:t>governance, accurate reporting, and strategic financial planning. This role is central to maintaining compliance, supporting growth, and enabling long-term sustainability across the Trust’s activities.</w:t>
      </w:r>
    </w:p>
    <w:p w14:paraId="41FA6241" w14:textId="77777777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232916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E7B1D6" w14:textId="5511FCFC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Key Responsibilities</w:t>
      </w:r>
    </w:p>
    <w:p w14:paraId="7EA6838F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9E49D2" w14:textId="202D230E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Strategic &amp; Financial Leadership</w:t>
      </w:r>
    </w:p>
    <w:p w14:paraId="5E82A00E" w14:textId="2533CFE9" w:rsidR="00AB28A1" w:rsidRPr="003250F1" w:rsidRDefault="00AB28A1" w:rsidP="003250F1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 xml:space="preserve">Advise </w:t>
      </w:r>
      <w:r w:rsidR="003250F1" w:rsidRPr="003250F1">
        <w:rPr>
          <w:rFonts w:ascii="Arial" w:hAnsi="Arial" w:cs="Arial"/>
          <w:sz w:val="24"/>
          <w:szCs w:val="24"/>
        </w:rPr>
        <w:t xml:space="preserve">and support </w:t>
      </w:r>
      <w:r w:rsidRPr="003250F1">
        <w:rPr>
          <w:rFonts w:ascii="Arial" w:hAnsi="Arial" w:cs="Arial"/>
          <w:sz w:val="24"/>
          <w:szCs w:val="24"/>
        </w:rPr>
        <w:t>the Chief Executive, Senior Leadership Team</w:t>
      </w:r>
      <w:r w:rsidR="003250F1" w:rsidRPr="003250F1">
        <w:rPr>
          <w:rFonts w:ascii="Arial" w:hAnsi="Arial" w:cs="Arial"/>
          <w:sz w:val="24"/>
          <w:szCs w:val="24"/>
        </w:rPr>
        <w:t xml:space="preserve"> </w:t>
      </w:r>
      <w:r w:rsidRPr="003250F1">
        <w:rPr>
          <w:rFonts w:ascii="Arial" w:hAnsi="Arial" w:cs="Arial"/>
          <w:sz w:val="24"/>
          <w:szCs w:val="24"/>
        </w:rPr>
        <w:t>and Trustees with financial insights</w:t>
      </w:r>
      <w:r w:rsidR="003250F1" w:rsidRPr="003250F1">
        <w:rPr>
          <w:rFonts w:ascii="Arial" w:hAnsi="Arial" w:cs="Arial"/>
          <w:sz w:val="24"/>
          <w:szCs w:val="24"/>
        </w:rPr>
        <w:t xml:space="preserve">, real time planning </w:t>
      </w:r>
      <w:r w:rsidRPr="003250F1">
        <w:rPr>
          <w:rFonts w:ascii="Arial" w:hAnsi="Arial" w:cs="Arial"/>
          <w:sz w:val="24"/>
          <w:szCs w:val="24"/>
        </w:rPr>
        <w:t>and recommendations</w:t>
      </w:r>
    </w:p>
    <w:p w14:paraId="54431DB7" w14:textId="141F3F62" w:rsidR="00AB28A1" w:rsidRPr="003250F1" w:rsidRDefault="003250F1" w:rsidP="003250F1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Develop, s</w:t>
      </w:r>
      <w:r w:rsidR="00AB28A1" w:rsidRPr="003250F1">
        <w:rPr>
          <w:rFonts w:ascii="Arial" w:hAnsi="Arial" w:cs="Arial"/>
          <w:sz w:val="24"/>
          <w:szCs w:val="24"/>
        </w:rPr>
        <w:t>hape and implement financial strategies aligned with the Trust’s long-term goals</w:t>
      </w:r>
    </w:p>
    <w:p w14:paraId="2DD7CD26" w14:textId="77777777" w:rsidR="00AB28A1" w:rsidRPr="003250F1" w:rsidRDefault="00AB28A1" w:rsidP="003250F1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Lead forecasting, cash flow planning, and financial scenario modelling</w:t>
      </w:r>
    </w:p>
    <w:p w14:paraId="4AE5F236" w14:textId="77777777" w:rsidR="00AB28A1" w:rsidRPr="003250F1" w:rsidRDefault="00AB28A1" w:rsidP="003250F1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Guide policy on reserves, risk management, and financial resilience</w:t>
      </w:r>
    </w:p>
    <w:p w14:paraId="1BC17B0B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289DF6D" w14:textId="15EC0D28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Financial Management &amp; Controls</w:t>
      </w:r>
    </w:p>
    <w:p w14:paraId="2E4D4253" w14:textId="77777777" w:rsidR="00AB28A1" w:rsidRPr="003250F1" w:rsidRDefault="00AB28A1" w:rsidP="003250F1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Maintain robust financial systems and internal controls</w:t>
      </w:r>
    </w:p>
    <w:p w14:paraId="64F62904" w14:textId="77777777" w:rsidR="00AB28A1" w:rsidRPr="003250F1" w:rsidRDefault="00AB28A1" w:rsidP="003250F1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Deliver monthly management accounts with clear narrative analysis</w:t>
      </w:r>
    </w:p>
    <w:p w14:paraId="52906780" w14:textId="77777777" w:rsidR="00AB28A1" w:rsidRPr="003250F1" w:rsidRDefault="00AB28A1" w:rsidP="003250F1">
      <w:pPr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Oversee all financial transactions, including grant compliance and restricted funding</w:t>
      </w:r>
    </w:p>
    <w:p w14:paraId="7C0C900B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DF8CAB" w14:textId="689A21B8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Reporting &amp; Compliance</w:t>
      </w:r>
    </w:p>
    <w:p w14:paraId="03243692" w14:textId="194660E0" w:rsidR="00AB28A1" w:rsidRPr="003250F1" w:rsidRDefault="00AB28A1" w:rsidP="003250F1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 xml:space="preserve">Provide monthly departmental financial </w:t>
      </w:r>
      <w:r w:rsidR="003250F1" w:rsidRPr="003250F1">
        <w:rPr>
          <w:rFonts w:ascii="Arial" w:hAnsi="Arial" w:cs="Arial"/>
          <w:sz w:val="24"/>
          <w:szCs w:val="24"/>
        </w:rPr>
        <w:t>analysis</w:t>
      </w:r>
      <w:r w:rsidRPr="003250F1">
        <w:rPr>
          <w:rFonts w:ascii="Arial" w:hAnsi="Arial" w:cs="Arial"/>
          <w:sz w:val="24"/>
          <w:szCs w:val="24"/>
        </w:rPr>
        <w:t xml:space="preserve"> to the CEO</w:t>
      </w:r>
    </w:p>
    <w:p w14:paraId="1F4E263B" w14:textId="77777777" w:rsidR="00AB28A1" w:rsidRPr="003250F1" w:rsidRDefault="00AB28A1" w:rsidP="003250F1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Prepare quarterly and annual reports for the Board of Trustees</w:t>
      </w:r>
    </w:p>
    <w:p w14:paraId="141D58D7" w14:textId="77777777" w:rsidR="00AB28A1" w:rsidRPr="003250F1" w:rsidRDefault="00AB28A1" w:rsidP="003250F1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Lead the annual budgeting cycle and support departmental budget planning</w:t>
      </w:r>
    </w:p>
    <w:p w14:paraId="43866F39" w14:textId="77777777" w:rsidR="00AB28A1" w:rsidRPr="003250F1" w:rsidRDefault="00AB28A1" w:rsidP="003250F1">
      <w:pPr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Ensure adherence to Charity SORP, VAT regulations, and audit standards</w:t>
      </w:r>
    </w:p>
    <w:p w14:paraId="4E4659BD" w14:textId="77777777" w:rsidR="003250F1" w:rsidRP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1B2204" w14:textId="1ED75D89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Operational Financ</w:t>
      </w:r>
      <w:r w:rsidR="0020446C">
        <w:rPr>
          <w:rFonts w:ascii="Arial" w:hAnsi="Arial" w:cs="Arial"/>
          <w:b/>
          <w:bCs/>
          <w:sz w:val="24"/>
          <w:szCs w:val="24"/>
        </w:rPr>
        <w:t>ial</w:t>
      </w:r>
      <w:r w:rsidRPr="003250F1">
        <w:rPr>
          <w:rFonts w:ascii="Arial" w:hAnsi="Arial" w:cs="Arial"/>
          <w:b/>
          <w:bCs/>
          <w:sz w:val="24"/>
          <w:szCs w:val="24"/>
        </w:rPr>
        <w:t xml:space="preserve"> </w:t>
      </w:r>
      <w:r w:rsidR="003250F1" w:rsidRPr="003250F1">
        <w:rPr>
          <w:rFonts w:ascii="Arial" w:hAnsi="Arial" w:cs="Arial"/>
          <w:b/>
          <w:bCs/>
          <w:sz w:val="24"/>
          <w:szCs w:val="24"/>
        </w:rPr>
        <w:t>Responsibility</w:t>
      </w:r>
    </w:p>
    <w:p w14:paraId="62F4C08D" w14:textId="562F7339" w:rsidR="00AB28A1" w:rsidRPr="003250F1" w:rsidRDefault="00AB28A1" w:rsidP="003250F1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Process payroll, pensions, and HMRC submissions</w:t>
      </w:r>
      <w:r w:rsidR="003250F1">
        <w:rPr>
          <w:rFonts w:ascii="Arial" w:hAnsi="Arial" w:cs="Arial"/>
          <w:sz w:val="24"/>
          <w:szCs w:val="24"/>
        </w:rPr>
        <w:t xml:space="preserve"> on a monthly basis</w:t>
      </w:r>
    </w:p>
    <w:p w14:paraId="628BDDE7" w14:textId="73B736EC" w:rsidR="00AB28A1" w:rsidRPr="003250F1" w:rsidRDefault="00534B5D" w:rsidP="003250F1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Manage Aged Creditors, prepare supplier</w:t>
      </w:r>
      <w:r w:rsidR="00AB28A1" w:rsidRPr="003250F1">
        <w:rPr>
          <w:rFonts w:ascii="Arial" w:hAnsi="Arial" w:cs="Arial"/>
          <w:sz w:val="24"/>
          <w:szCs w:val="24"/>
        </w:rPr>
        <w:t xml:space="preserve"> payments and</w:t>
      </w:r>
      <w:r w:rsidR="003250F1">
        <w:rPr>
          <w:rFonts w:ascii="Arial" w:hAnsi="Arial" w:cs="Arial"/>
          <w:sz w:val="24"/>
          <w:szCs w:val="24"/>
        </w:rPr>
        <w:t xml:space="preserve"> </w:t>
      </w:r>
      <w:r w:rsidR="00AB28A1" w:rsidRPr="003250F1">
        <w:rPr>
          <w:rFonts w:ascii="Arial" w:hAnsi="Arial" w:cs="Arial"/>
          <w:sz w:val="24"/>
          <w:szCs w:val="24"/>
        </w:rPr>
        <w:t>account reconciliations</w:t>
      </w:r>
    </w:p>
    <w:p w14:paraId="141E1168" w14:textId="34C8295D" w:rsidR="00534B5D" w:rsidRPr="003250F1" w:rsidRDefault="00534B5D" w:rsidP="003250F1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 xml:space="preserve">Manage Aged Debtors, </w:t>
      </w:r>
      <w:r w:rsidR="00015CCC" w:rsidRPr="003250F1">
        <w:rPr>
          <w:rFonts w:ascii="Arial" w:hAnsi="Arial" w:cs="Arial"/>
          <w:sz w:val="24"/>
          <w:szCs w:val="24"/>
        </w:rPr>
        <w:t>cod</w:t>
      </w:r>
      <w:r w:rsidR="003250F1">
        <w:rPr>
          <w:rFonts w:ascii="Arial" w:hAnsi="Arial" w:cs="Arial"/>
          <w:sz w:val="24"/>
          <w:szCs w:val="24"/>
        </w:rPr>
        <w:t>e and raise</w:t>
      </w:r>
      <w:r w:rsidR="00015CCC" w:rsidRPr="003250F1">
        <w:rPr>
          <w:rFonts w:ascii="Arial" w:hAnsi="Arial" w:cs="Arial"/>
          <w:sz w:val="24"/>
          <w:szCs w:val="24"/>
        </w:rPr>
        <w:t xml:space="preserve"> invoices and manag</w:t>
      </w:r>
      <w:r w:rsidR="003250F1">
        <w:rPr>
          <w:rFonts w:ascii="Arial" w:hAnsi="Arial" w:cs="Arial"/>
          <w:sz w:val="24"/>
          <w:szCs w:val="24"/>
        </w:rPr>
        <w:t>e</w:t>
      </w:r>
      <w:r w:rsidR="00015CCC" w:rsidRPr="003250F1">
        <w:rPr>
          <w:rFonts w:ascii="Arial" w:hAnsi="Arial" w:cs="Arial"/>
          <w:sz w:val="24"/>
          <w:szCs w:val="24"/>
        </w:rPr>
        <w:t xml:space="preserve"> overdue debtors</w:t>
      </w:r>
    </w:p>
    <w:p w14:paraId="2ACCCA59" w14:textId="77777777" w:rsidR="00AB28A1" w:rsidRPr="003250F1" w:rsidRDefault="00AB28A1" w:rsidP="003250F1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Monitor monthly reconciliations for bank accounts, control accounts, and restricted funds</w:t>
      </w:r>
    </w:p>
    <w:p w14:paraId="09D0FC6F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7B9399" w14:textId="5A475C2E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 xml:space="preserve">Systems &amp; Process </w:t>
      </w:r>
      <w:r w:rsidR="0020446C">
        <w:rPr>
          <w:rFonts w:ascii="Arial" w:hAnsi="Arial" w:cs="Arial"/>
          <w:b/>
          <w:bCs/>
          <w:sz w:val="24"/>
          <w:szCs w:val="24"/>
        </w:rPr>
        <w:t>Responsibilities</w:t>
      </w:r>
    </w:p>
    <w:p w14:paraId="58DA1133" w14:textId="3619F1F9" w:rsidR="00AB28A1" w:rsidRPr="003250F1" w:rsidRDefault="00AB28A1" w:rsidP="003250F1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Maintain and enhance the finance system (e.g. Xero)</w:t>
      </w:r>
    </w:p>
    <w:p w14:paraId="40D2A958" w14:textId="77777777" w:rsidR="00AB28A1" w:rsidRPr="003250F1" w:rsidRDefault="00AB28A1" w:rsidP="003250F1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lastRenderedPageBreak/>
        <w:t>Champion digital tools and process improvements</w:t>
      </w:r>
    </w:p>
    <w:p w14:paraId="6CB76A4F" w14:textId="77777777" w:rsidR="00AB28A1" w:rsidRDefault="00AB28A1" w:rsidP="003250F1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Support procurement, asset management, and cost efficiency</w:t>
      </w:r>
    </w:p>
    <w:p w14:paraId="166F1E23" w14:textId="6FAA499F" w:rsidR="0020446C" w:rsidRPr="003250F1" w:rsidRDefault="0020446C" w:rsidP="003250F1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all related Finance systems including funding contracts and employee records</w:t>
      </w:r>
    </w:p>
    <w:p w14:paraId="52EC6322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37654A1" w14:textId="3170E420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Staff &amp; Departmental Support</w:t>
      </w:r>
    </w:p>
    <w:p w14:paraId="7D998F1C" w14:textId="77777777" w:rsidR="00AB28A1" w:rsidRPr="003250F1" w:rsidRDefault="00AB28A1" w:rsidP="003250F1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Help managers interpret and manage their budgets</w:t>
      </w:r>
    </w:p>
    <w:p w14:paraId="07141139" w14:textId="77777777" w:rsidR="00AB28A1" w:rsidRPr="003250F1" w:rsidRDefault="00AB28A1" w:rsidP="003250F1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Contribute financial input to funding bids, contracts, and project planning</w:t>
      </w:r>
    </w:p>
    <w:p w14:paraId="27E5687D" w14:textId="066506DB" w:rsidR="00AB28A1" w:rsidRPr="003250F1" w:rsidRDefault="00AB28A1" w:rsidP="003250F1">
      <w:pPr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 xml:space="preserve">Line-manage </w:t>
      </w:r>
      <w:r w:rsidR="003250F1" w:rsidRPr="003250F1">
        <w:rPr>
          <w:rFonts w:ascii="Arial" w:hAnsi="Arial" w:cs="Arial"/>
          <w:sz w:val="24"/>
          <w:szCs w:val="24"/>
        </w:rPr>
        <w:t>related</w:t>
      </w:r>
      <w:r w:rsidRPr="003250F1">
        <w:rPr>
          <w:rFonts w:ascii="Arial" w:hAnsi="Arial" w:cs="Arial"/>
          <w:sz w:val="24"/>
          <w:szCs w:val="24"/>
        </w:rPr>
        <w:t xml:space="preserve"> staff, if applicable</w:t>
      </w:r>
    </w:p>
    <w:p w14:paraId="1BFE82E4" w14:textId="77777777" w:rsidR="003250F1" w:rsidRDefault="003250F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15652C" w14:textId="77777777" w:rsidR="0020446C" w:rsidRPr="003250F1" w:rsidRDefault="0020446C" w:rsidP="0020446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Audit &amp; Governance</w:t>
      </w:r>
    </w:p>
    <w:p w14:paraId="41D71869" w14:textId="77777777" w:rsidR="0020446C" w:rsidRPr="003250F1" w:rsidRDefault="0020446C" w:rsidP="0020446C">
      <w:pPr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Coordinate the annual external audit, including preparation of audit documentation</w:t>
      </w:r>
    </w:p>
    <w:p w14:paraId="73D03C4C" w14:textId="77777777" w:rsidR="0020446C" w:rsidRPr="003250F1" w:rsidRDefault="0020446C" w:rsidP="0020446C">
      <w:pPr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Serve as the primary contact for auditors</w:t>
      </w:r>
    </w:p>
    <w:p w14:paraId="16A62CBE" w14:textId="77777777" w:rsidR="0020446C" w:rsidRDefault="0020446C" w:rsidP="0020446C">
      <w:pPr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Keep financial policies current and ensure effective implementation</w:t>
      </w:r>
    </w:p>
    <w:p w14:paraId="1A8AA622" w14:textId="7B60A232" w:rsidR="0020446C" w:rsidRPr="0020446C" w:rsidRDefault="0020446C" w:rsidP="0020446C">
      <w:pPr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Attend Trustee meetings to present financial updates and respond to queries</w:t>
      </w:r>
    </w:p>
    <w:p w14:paraId="59407D57" w14:textId="77777777" w:rsidR="0020446C" w:rsidRDefault="0020446C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E64067" w14:textId="51A40271" w:rsidR="00AB28A1" w:rsidRPr="003250F1" w:rsidRDefault="00AB28A1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Other Duties</w:t>
      </w:r>
    </w:p>
    <w:p w14:paraId="6E66C437" w14:textId="1C27F989" w:rsidR="00AB28A1" w:rsidRPr="003250F1" w:rsidRDefault="00AB28A1" w:rsidP="003250F1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Carry out other tasks in line with the role and organisational needs</w:t>
      </w:r>
      <w:r w:rsidR="003250F1" w:rsidRPr="003250F1">
        <w:rPr>
          <w:rFonts w:ascii="Arial" w:hAnsi="Arial" w:cs="Arial"/>
          <w:sz w:val="24"/>
          <w:szCs w:val="24"/>
        </w:rPr>
        <w:t xml:space="preserve"> including supporting Club Finance operations as and when required</w:t>
      </w:r>
    </w:p>
    <w:p w14:paraId="54D9D274" w14:textId="77777777" w:rsidR="00AB28A1" w:rsidRPr="003250F1" w:rsidRDefault="00AB28A1" w:rsidP="003250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6FBD82" w14:textId="77777777" w:rsidR="00FB67D6" w:rsidRPr="003250F1" w:rsidRDefault="00FB67D6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Education/Qualifications/Training:</w:t>
      </w:r>
    </w:p>
    <w:p w14:paraId="36C5E3B1" w14:textId="3FC38AC2" w:rsidR="00FB67D6" w:rsidRPr="003250F1" w:rsidRDefault="00FB67D6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Qualified Chartered Accountant – ACA/ACCA/CIMA or equivalent</w:t>
      </w:r>
    </w:p>
    <w:p w14:paraId="3DA58CB9" w14:textId="77777777" w:rsidR="00FB67D6" w:rsidRPr="003250F1" w:rsidRDefault="00FB67D6" w:rsidP="003250F1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0BCD15F" w14:textId="77777777" w:rsidR="00FB67D6" w:rsidRPr="003250F1" w:rsidRDefault="00FB67D6" w:rsidP="003250F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250F1">
        <w:rPr>
          <w:rFonts w:ascii="Arial" w:hAnsi="Arial" w:cs="Arial"/>
          <w:b/>
          <w:bCs/>
          <w:sz w:val="24"/>
          <w:szCs w:val="24"/>
        </w:rPr>
        <w:t>Desirable criteria</w:t>
      </w:r>
    </w:p>
    <w:p w14:paraId="075DC5D6" w14:textId="77777777" w:rsidR="007763E5" w:rsidRPr="003250F1" w:rsidRDefault="007763E5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Experience of preparing SOFA and year end charity financial statements</w:t>
      </w:r>
    </w:p>
    <w:p w14:paraId="005B6BB2" w14:textId="64EF8A27" w:rsidR="00790861" w:rsidRPr="003250F1" w:rsidRDefault="00790861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Knowledge of financial legislation in respect of Charities</w:t>
      </w:r>
    </w:p>
    <w:p w14:paraId="4AE8A084" w14:textId="7A96D45C" w:rsidR="00FB67D6" w:rsidRPr="003250F1" w:rsidRDefault="00FB67D6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Excellent communicator (written and verbal)</w:t>
      </w:r>
    </w:p>
    <w:p w14:paraId="09A134C5" w14:textId="439B8BD8" w:rsidR="007D2629" w:rsidRPr="003250F1" w:rsidRDefault="008E39E4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Kno</w:t>
      </w:r>
      <w:r w:rsidR="00F044F3" w:rsidRPr="003250F1">
        <w:rPr>
          <w:rFonts w:ascii="Arial" w:hAnsi="Arial" w:cs="Arial"/>
          <w:sz w:val="24"/>
          <w:szCs w:val="24"/>
        </w:rPr>
        <w:t>wledge of Xero software</w:t>
      </w:r>
    </w:p>
    <w:p w14:paraId="50C3214D" w14:textId="31F229C9" w:rsidR="00F044F3" w:rsidRPr="003250F1" w:rsidRDefault="00F044F3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Knowledge of payroll and PAYE</w:t>
      </w:r>
    </w:p>
    <w:p w14:paraId="03286E6B" w14:textId="4B026E5C" w:rsidR="00F044F3" w:rsidRPr="003250F1" w:rsidRDefault="00F044F3" w:rsidP="003250F1">
      <w:pPr>
        <w:pStyle w:val="ListParagraph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50F1">
        <w:rPr>
          <w:rFonts w:ascii="Arial" w:hAnsi="Arial" w:cs="Arial"/>
          <w:sz w:val="24"/>
          <w:szCs w:val="24"/>
        </w:rPr>
        <w:t>Able to self-motivate, good time management and meet deadlines</w:t>
      </w:r>
    </w:p>
    <w:p w14:paraId="215E3B8E" w14:textId="249A09DD" w:rsidR="00FB67D6" w:rsidRPr="003250F1" w:rsidRDefault="00FB67D6" w:rsidP="003250F1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FB67D6" w:rsidRPr="00325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EA"/>
    <w:multiLevelType w:val="multilevel"/>
    <w:tmpl w:val="611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279AA"/>
    <w:multiLevelType w:val="multilevel"/>
    <w:tmpl w:val="5F32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A37D7"/>
    <w:multiLevelType w:val="multilevel"/>
    <w:tmpl w:val="DA2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52282"/>
    <w:multiLevelType w:val="multilevel"/>
    <w:tmpl w:val="0E6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34697"/>
    <w:multiLevelType w:val="multilevel"/>
    <w:tmpl w:val="C30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04415"/>
    <w:multiLevelType w:val="multilevel"/>
    <w:tmpl w:val="1816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B401C"/>
    <w:multiLevelType w:val="multilevel"/>
    <w:tmpl w:val="5D4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7A0578"/>
    <w:multiLevelType w:val="multilevel"/>
    <w:tmpl w:val="F7D8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23C24"/>
    <w:multiLevelType w:val="multilevel"/>
    <w:tmpl w:val="F1A6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D1F90"/>
    <w:multiLevelType w:val="multilevel"/>
    <w:tmpl w:val="200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D548C"/>
    <w:multiLevelType w:val="multilevel"/>
    <w:tmpl w:val="871A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419F9"/>
    <w:multiLevelType w:val="multilevel"/>
    <w:tmpl w:val="312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D1C1A"/>
    <w:multiLevelType w:val="multilevel"/>
    <w:tmpl w:val="A214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AF7C20"/>
    <w:multiLevelType w:val="multilevel"/>
    <w:tmpl w:val="54E0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445CC2"/>
    <w:multiLevelType w:val="hybridMultilevel"/>
    <w:tmpl w:val="A61CF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211D"/>
    <w:multiLevelType w:val="multilevel"/>
    <w:tmpl w:val="15B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58703C"/>
    <w:multiLevelType w:val="multilevel"/>
    <w:tmpl w:val="E9F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57067"/>
    <w:multiLevelType w:val="multilevel"/>
    <w:tmpl w:val="D65E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E92180"/>
    <w:multiLevelType w:val="multilevel"/>
    <w:tmpl w:val="CA20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1F1360"/>
    <w:multiLevelType w:val="multilevel"/>
    <w:tmpl w:val="106A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9938F5"/>
    <w:multiLevelType w:val="multilevel"/>
    <w:tmpl w:val="BAFC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7D373B"/>
    <w:multiLevelType w:val="multilevel"/>
    <w:tmpl w:val="38DA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4825BB"/>
    <w:multiLevelType w:val="multilevel"/>
    <w:tmpl w:val="855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325F3F"/>
    <w:multiLevelType w:val="multilevel"/>
    <w:tmpl w:val="59B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C10E32"/>
    <w:multiLevelType w:val="multilevel"/>
    <w:tmpl w:val="8F8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9C63DF"/>
    <w:multiLevelType w:val="multilevel"/>
    <w:tmpl w:val="5480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232FE4"/>
    <w:multiLevelType w:val="multilevel"/>
    <w:tmpl w:val="E7A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196AAC"/>
    <w:multiLevelType w:val="multilevel"/>
    <w:tmpl w:val="2FD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7C7C0F"/>
    <w:multiLevelType w:val="multilevel"/>
    <w:tmpl w:val="3E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560637">
    <w:abstractNumId w:val="0"/>
  </w:num>
  <w:num w:numId="2" w16cid:durableId="1769082550">
    <w:abstractNumId w:val="8"/>
  </w:num>
  <w:num w:numId="3" w16cid:durableId="1644234218">
    <w:abstractNumId w:val="6"/>
  </w:num>
  <w:num w:numId="4" w16cid:durableId="558899476">
    <w:abstractNumId w:val="3"/>
  </w:num>
  <w:num w:numId="5" w16cid:durableId="1465808059">
    <w:abstractNumId w:val="12"/>
  </w:num>
  <w:num w:numId="6" w16cid:durableId="1929189670">
    <w:abstractNumId w:val="26"/>
  </w:num>
  <w:num w:numId="7" w16cid:durableId="1222860689">
    <w:abstractNumId w:val="24"/>
  </w:num>
  <w:num w:numId="8" w16cid:durableId="1783497177">
    <w:abstractNumId w:val="5"/>
  </w:num>
  <w:num w:numId="9" w16cid:durableId="1355687967">
    <w:abstractNumId w:val="7"/>
  </w:num>
  <w:num w:numId="10" w16cid:durableId="1871726985">
    <w:abstractNumId w:val="25"/>
  </w:num>
  <w:num w:numId="11" w16cid:durableId="220869797">
    <w:abstractNumId w:val="1"/>
  </w:num>
  <w:num w:numId="12" w16cid:durableId="223680264">
    <w:abstractNumId w:val="21"/>
  </w:num>
  <w:num w:numId="13" w16cid:durableId="141628442">
    <w:abstractNumId w:val="13"/>
  </w:num>
  <w:num w:numId="14" w16cid:durableId="1855654260">
    <w:abstractNumId w:val="19"/>
  </w:num>
  <w:num w:numId="15" w16cid:durableId="587615424">
    <w:abstractNumId w:val="17"/>
  </w:num>
  <w:num w:numId="16" w16cid:durableId="626741999">
    <w:abstractNumId w:val="10"/>
  </w:num>
  <w:num w:numId="17" w16cid:durableId="380788421">
    <w:abstractNumId w:val="23"/>
  </w:num>
  <w:num w:numId="18" w16cid:durableId="562258986">
    <w:abstractNumId w:val="27"/>
  </w:num>
  <w:num w:numId="19" w16cid:durableId="1140536081">
    <w:abstractNumId w:val="22"/>
  </w:num>
  <w:num w:numId="20" w16cid:durableId="165479909">
    <w:abstractNumId w:val="15"/>
  </w:num>
  <w:num w:numId="21" w16cid:durableId="1444616369">
    <w:abstractNumId w:val="28"/>
  </w:num>
  <w:num w:numId="22" w16cid:durableId="743529071">
    <w:abstractNumId w:val="2"/>
  </w:num>
  <w:num w:numId="23" w16cid:durableId="1516841618">
    <w:abstractNumId w:val="4"/>
  </w:num>
  <w:num w:numId="24" w16cid:durableId="989332370">
    <w:abstractNumId w:val="18"/>
  </w:num>
  <w:num w:numId="25" w16cid:durableId="90245085">
    <w:abstractNumId w:val="9"/>
  </w:num>
  <w:num w:numId="26" w16cid:durableId="1636839364">
    <w:abstractNumId w:val="20"/>
  </w:num>
  <w:num w:numId="27" w16cid:durableId="1664433864">
    <w:abstractNumId w:val="11"/>
  </w:num>
  <w:num w:numId="28" w16cid:durableId="310448081">
    <w:abstractNumId w:val="16"/>
  </w:num>
  <w:num w:numId="29" w16cid:durableId="10742801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A1"/>
    <w:rsid w:val="00015CCC"/>
    <w:rsid w:val="000250C5"/>
    <w:rsid w:val="000904CB"/>
    <w:rsid w:val="0020446C"/>
    <w:rsid w:val="00224824"/>
    <w:rsid w:val="002851C0"/>
    <w:rsid w:val="003250F1"/>
    <w:rsid w:val="00330CCE"/>
    <w:rsid w:val="0036613F"/>
    <w:rsid w:val="004417FD"/>
    <w:rsid w:val="00534B5D"/>
    <w:rsid w:val="00541531"/>
    <w:rsid w:val="00560CA1"/>
    <w:rsid w:val="00587BA4"/>
    <w:rsid w:val="005932FF"/>
    <w:rsid w:val="00650FBE"/>
    <w:rsid w:val="006C3E3C"/>
    <w:rsid w:val="006C7C31"/>
    <w:rsid w:val="0070444B"/>
    <w:rsid w:val="0074108F"/>
    <w:rsid w:val="007763E5"/>
    <w:rsid w:val="00790861"/>
    <w:rsid w:val="007D2629"/>
    <w:rsid w:val="00811C10"/>
    <w:rsid w:val="00844844"/>
    <w:rsid w:val="00897B1F"/>
    <w:rsid w:val="008E39E4"/>
    <w:rsid w:val="00977382"/>
    <w:rsid w:val="009D0049"/>
    <w:rsid w:val="009D1AB5"/>
    <w:rsid w:val="00A77134"/>
    <w:rsid w:val="00AA21AB"/>
    <w:rsid w:val="00AB28A1"/>
    <w:rsid w:val="00DB185D"/>
    <w:rsid w:val="00DF4431"/>
    <w:rsid w:val="00EC036E"/>
    <w:rsid w:val="00EF3745"/>
    <w:rsid w:val="00F044F3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2B98"/>
  <w15:chartTrackingRefBased/>
  <w15:docId w15:val="{03E5CF46-D118-412D-9107-59045E64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8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8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B2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8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8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2781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Tait</dc:creator>
  <cp:keywords/>
  <dc:description/>
  <cp:lastModifiedBy>Neil Taylor</cp:lastModifiedBy>
  <cp:revision>2</cp:revision>
  <dcterms:created xsi:type="dcterms:W3CDTF">2025-11-26T18:12:00Z</dcterms:created>
  <dcterms:modified xsi:type="dcterms:W3CDTF">2025-11-26T18:12:00Z</dcterms:modified>
</cp:coreProperties>
</file>