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D5D7F" w14:textId="14A38CB1" w:rsidR="00AB7514" w:rsidRPr="00AB7514" w:rsidRDefault="00AB7514">
      <w:pPr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t xml:space="preserve">Management Accountant </w:t>
      </w:r>
    </w:p>
    <w:p w14:paraId="2F37ED60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t>Company</w:t>
      </w:r>
    </w:p>
    <w:p w14:paraId="21CF6659" w14:textId="499F48E4" w:rsidR="00AB7514" w:rsidRPr="00AB7514" w:rsidRDefault="00AB7514" w:rsidP="00AB7514">
      <w:pPr>
        <w:pStyle w:val="NormalWeb"/>
        <w:rPr>
          <w:rFonts w:ascii="Arial" w:hAnsi="Arial" w:cs="Arial"/>
          <w:color w:val="0C2577"/>
          <w:sz w:val="27"/>
          <w:szCs w:val="27"/>
        </w:rPr>
      </w:pPr>
      <w:r w:rsidRPr="00AB7514">
        <w:rPr>
          <w:rFonts w:ascii="Arial" w:hAnsi="Arial" w:cs="Arial"/>
          <w:color w:val="0C2577"/>
          <w:sz w:val="27"/>
          <w:szCs w:val="27"/>
        </w:rPr>
        <w:t>The Group is based in north west London and encompasses varied activities from Medical, Sports, Hospitality, Leisure and Property.</w:t>
      </w:r>
    </w:p>
    <w:p w14:paraId="2C96284B" w14:textId="65D16FE8" w:rsidR="00AB7514" w:rsidRPr="00AB7514" w:rsidRDefault="00AB7514" w:rsidP="00AB7514">
      <w:pPr>
        <w:pStyle w:val="NormalWeb"/>
        <w:rPr>
          <w:rFonts w:ascii="Arial" w:hAnsi="Arial" w:cs="Arial"/>
          <w:color w:val="0C2577"/>
          <w:sz w:val="27"/>
          <w:szCs w:val="27"/>
        </w:rPr>
      </w:pPr>
      <w:r w:rsidRPr="00AB7514">
        <w:rPr>
          <w:rFonts w:ascii="Arial" w:hAnsi="Arial" w:cs="Arial"/>
          <w:color w:val="0C2577"/>
          <w:sz w:val="27"/>
          <w:szCs w:val="27"/>
        </w:rPr>
        <w:t xml:space="preserve">If you are looking for a role to really make your own, we think there’s nowhere better than joining </w:t>
      </w:r>
      <w:r>
        <w:rPr>
          <w:rFonts w:ascii="Arial" w:hAnsi="Arial" w:cs="Arial"/>
          <w:color w:val="0C2577"/>
          <w:sz w:val="27"/>
          <w:szCs w:val="27"/>
        </w:rPr>
        <w:t xml:space="preserve">this dynamic </w:t>
      </w:r>
      <w:r w:rsidRPr="00AB7514">
        <w:rPr>
          <w:rFonts w:ascii="Arial" w:hAnsi="Arial" w:cs="Arial"/>
          <w:color w:val="0C2577"/>
          <w:sz w:val="27"/>
          <w:szCs w:val="27"/>
        </w:rPr>
        <w:t xml:space="preserve">business and where you will get an opportunity to make a real impact. We are looking for a Management Accountant to join our team in London. You will </w:t>
      </w:r>
      <w:r w:rsidR="00EB41BF">
        <w:rPr>
          <w:rFonts w:ascii="Arial" w:hAnsi="Arial" w:cs="Arial"/>
          <w:color w:val="0C2577"/>
          <w:sz w:val="27"/>
          <w:szCs w:val="27"/>
        </w:rPr>
        <w:t xml:space="preserve">be responsible for overseeing a football entity and several property companies. </w:t>
      </w:r>
    </w:p>
    <w:p w14:paraId="1794956C" w14:textId="77777777" w:rsidR="00AB7514" w:rsidRDefault="00AB7514" w:rsidP="00AB7514">
      <w:pPr>
        <w:pStyle w:val="NormalWeb"/>
        <w:rPr>
          <w:color w:val="000000"/>
          <w:sz w:val="27"/>
          <w:szCs w:val="27"/>
        </w:rPr>
      </w:pPr>
      <w:r w:rsidRPr="00AB7514">
        <w:rPr>
          <w:rFonts w:ascii="Arial" w:hAnsi="Arial" w:cs="Arial"/>
          <w:color w:val="0C2577"/>
          <w:sz w:val="27"/>
          <w:szCs w:val="27"/>
        </w:rPr>
        <w:t>It is a great opportunity for someone who enjoys variety and is looking to develop the career and experience. You will need a solid accounting background – perhaps you are part-qualified ACCA or CIMA accountant</w:t>
      </w:r>
      <w:r>
        <w:rPr>
          <w:color w:val="000000"/>
          <w:sz w:val="27"/>
          <w:szCs w:val="27"/>
        </w:rPr>
        <w:t>.</w:t>
      </w:r>
    </w:p>
    <w:p w14:paraId="2AEECC29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Due to this growth, they are now looking to hire a Management Accountant to join their high-performing finance team.</w:t>
      </w:r>
    </w:p>
    <w:p w14:paraId="261B029C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t>This role will be based full-time in the office.</w:t>
      </w:r>
    </w:p>
    <w:p w14:paraId="753FD99C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t>Role</w:t>
      </w:r>
    </w:p>
    <w:p w14:paraId="2D8C25B1" w14:textId="5653BAF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 xml:space="preserve">The Management Accountant for this growing environment trade and services business based in North London, will work closely with the </w:t>
      </w:r>
      <w:r w:rsidR="00EE4482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Chief Financial Officer</w:t>
      </w: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 xml:space="preserve"> in supporting financial reporting. They will also take ownership of the fixed asset register and responsible for other duties including:</w:t>
      </w:r>
    </w:p>
    <w:p w14:paraId="748EC00E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Assisting in preparing monthly management accounts including accruals and prepayments.</w:t>
      </w:r>
    </w:p>
    <w:p w14:paraId="236AC13D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Performing variance analysis and contributing to the commentary around financials.</w:t>
      </w:r>
    </w:p>
    <w:p w14:paraId="51840738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Assist in preparing financial summaries to support decision making by senior leadership.</w:t>
      </w:r>
    </w:p>
    <w:p w14:paraId="5115C2D0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Maintain the fixed asset register accurately.</w:t>
      </w:r>
    </w:p>
    <w:p w14:paraId="4ADF8CBD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Preparing monthly depreciation schedules and ensure accurate reporting.</w:t>
      </w:r>
    </w:p>
    <w:p w14:paraId="7D270D11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Track and report on CapEx projects.</w:t>
      </w:r>
    </w:p>
    <w:p w14:paraId="5E2D4048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Assist with month-end and year-end closing.</w:t>
      </w:r>
    </w:p>
    <w:p w14:paraId="0907F4C8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Assist in regularly enhancing financial systems and various processes.</w:t>
      </w:r>
    </w:p>
    <w:p w14:paraId="11466258" w14:textId="77777777" w:rsidR="00AB7514" w:rsidRPr="00AB7514" w:rsidRDefault="00AB7514" w:rsidP="00AB751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Provide ad hoc analysis and support across the wider business.</w:t>
      </w:r>
    </w:p>
    <w:p w14:paraId="54377A99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lastRenderedPageBreak/>
        <w:t>Profile</w:t>
      </w:r>
    </w:p>
    <w:p w14:paraId="6F6714FF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The ideal candidate for this Management Accountant position, should have the following attributes:</w:t>
      </w:r>
    </w:p>
    <w:p w14:paraId="609D7D89" w14:textId="77777777" w:rsidR="00AB7514" w:rsidRPr="00AB7514" w:rsidRDefault="00AB7514" w:rsidP="00AB7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Minimum of 3+ years of experience in a finance capacity, producing management account packs.</w:t>
      </w:r>
    </w:p>
    <w:p w14:paraId="14E5D733" w14:textId="77777777" w:rsidR="00AB7514" w:rsidRPr="00AB7514" w:rsidRDefault="00AB7514" w:rsidP="00AB7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Experience with fixed asset register, as well as balance sheet reconciliations.</w:t>
      </w:r>
    </w:p>
    <w:p w14:paraId="507D7E9E" w14:textId="77777777" w:rsidR="00AB7514" w:rsidRPr="00AB7514" w:rsidRDefault="00AB7514" w:rsidP="00AB7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Can be a part-qualified accountant or qualified by experience.</w:t>
      </w:r>
    </w:p>
    <w:p w14:paraId="796F4AFD" w14:textId="77777777" w:rsidR="00AB7514" w:rsidRPr="00AB7514" w:rsidRDefault="00AB7514" w:rsidP="00AB7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Excellent communication skills, both written and verbal.</w:t>
      </w:r>
    </w:p>
    <w:p w14:paraId="3D9CB2B6" w14:textId="77777777" w:rsidR="00AB7514" w:rsidRPr="00AB7514" w:rsidRDefault="00AB7514" w:rsidP="00AB751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Confident with Excel</w:t>
      </w:r>
    </w:p>
    <w:p w14:paraId="4C06FFB5" w14:textId="77777777" w:rsidR="00AB7514" w:rsidRPr="00AB7514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b/>
          <w:bCs/>
          <w:color w:val="0C2577"/>
          <w:kern w:val="0"/>
          <w:sz w:val="27"/>
          <w:szCs w:val="27"/>
          <w:lang w:eastAsia="en-GB"/>
          <w14:ligatures w14:val="none"/>
        </w:rPr>
        <w:t>Salary &amp; Benefits</w:t>
      </w:r>
    </w:p>
    <w:p w14:paraId="0A18DBC7" w14:textId="77777777" w:rsidR="00EB41BF" w:rsidRDefault="00AB7514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£</w:t>
      </w:r>
      <w:r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4</w:t>
      </w: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5,000</w:t>
      </w:r>
      <w:r w:rsidR="00EB41BF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 xml:space="preserve">+ </w:t>
      </w: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 xml:space="preserve"> </w:t>
      </w:r>
    </w:p>
    <w:p w14:paraId="438CAB6E" w14:textId="6362FA0E" w:rsidR="00AB7514" w:rsidRPr="00AB7514" w:rsidRDefault="00EB41BF" w:rsidP="00AB751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B</w:t>
      </w:r>
      <w:r w:rsidR="00AB7514"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enefits includ</w:t>
      </w:r>
      <w:r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e</w:t>
      </w:r>
      <w:r w:rsidR="00AB7514"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:</w:t>
      </w:r>
    </w:p>
    <w:p w14:paraId="06996B4A" w14:textId="77777777" w:rsidR="00AB7514" w:rsidRPr="00AB7514" w:rsidRDefault="00AB7514" w:rsidP="00AB75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Study support</w:t>
      </w:r>
    </w:p>
    <w:p w14:paraId="46B59E92" w14:textId="77777777" w:rsidR="00AB7514" w:rsidRPr="00AB7514" w:rsidRDefault="00AB7514" w:rsidP="00AB75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Pension scheme</w:t>
      </w:r>
    </w:p>
    <w:p w14:paraId="409112B8" w14:textId="211ECB4B" w:rsidR="00AB7514" w:rsidRPr="00AB7514" w:rsidRDefault="00AB7514" w:rsidP="00AB751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</w:pP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2</w:t>
      </w:r>
      <w:r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>2</w:t>
      </w:r>
      <w:r w:rsidRPr="00AB7514">
        <w:rPr>
          <w:rFonts w:ascii="Arial" w:eastAsia="Times New Roman" w:hAnsi="Arial" w:cs="Arial"/>
          <w:color w:val="0C2577"/>
          <w:kern w:val="0"/>
          <w:sz w:val="27"/>
          <w:szCs w:val="27"/>
          <w:lang w:eastAsia="en-GB"/>
          <w14:ligatures w14:val="none"/>
        </w:rPr>
        <w:t xml:space="preserve"> days holiday + bank holiday</w:t>
      </w:r>
    </w:p>
    <w:p w14:paraId="32743BA8" w14:textId="77777777" w:rsidR="00AB7514" w:rsidRPr="00AB7514" w:rsidRDefault="00AB7514">
      <w:pPr>
        <w:rPr>
          <w:lang w:val="en-US"/>
        </w:rPr>
      </w:pPr>
    </w:p>
    <w:sectPr w:rsidR="00AB7514" w:rsidRPr="00AB75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294A"/>
    <w:multiLevelType w:val="multilevel"/>
    <w:tmpl w:val="880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E19D7"/>
    <w:multiLevelType w:val="multilevel"/>
    <w:tmpl w:val="22E0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80ECF"/>
    <w:multiLevelType w:val="multilevel"/>
    <w:tmpl w:val="BABC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5441194">
    <w:abstractNumId w:val="1"/>
  </w:num>
  <w:num w:numId="2" w16cid:durableId="1180587810">
    <w:abstractNumId w:val="0"/>
  </w:num>
  <w:num w:numId="3" w16cid:durableId="1926226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514"/>
    <w:rsid w:val="0010420F"/>
    <w:rsid w:val="009C464D"/>
    <w:rsid w:val="00A0269E"/>
    <w:rsid w:val="00A60DBC"/>
    <w:rsid w:val="00AB7514"/>
    <w:rsid w:val="00E919DA"/>
    <w:rsid w:val="00EB41BF"/>
    <w:rsid w:val="00EE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7AA00"/>
  <w15:chartTrackingRefBased/>
  <w15:docId w15:val="{B3C6DD07-DAA3-4C3D-A48A-EEE215E4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7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5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B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9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340</Words>
  <Characters>1963</Characters>
  <Application>Microsoft Office Word</Application>
  <DocSecurity>0</DocSecurity>
  <Lines>50</Lines>
  <Paragraphs>34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Panicos Georgiou</dc:creator>
  <cp:keywords/>
  <dc:description/>
  <cp:lastModifiedBy>Panicos Georgiou</cp:lastModifiedBy>
  <cp:revision>4</cp:revision>
  <dcterms:created xsi:type="dcterms:W3CDTF">2025-05-16T15:11:00Z</dcterms:created>
  <dcterms:modified xsi:type="dcterms:W3CDTF">2026-04-22T07:59:00Z</dcterms:modified>
</cp:coreProperties>
</file>